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E6" w:rsidRPr="008568FB" w:rsidRDefault="004110E6" w:rsidP="004110E6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40"/>
          <w:szCs w:val="28"/>
        </w:rPr>
      </w:pPr>
      <w:bookmarkStart w:id="0" w:name="_Toc423679377"/>
      <w:r w:rsidRPr="008568FB">
        <w:rPr>
          <w:rFonts w:ascii="Arial" w:eastAsiaTheme="majorEastAsia" w:hAnsi="Arial" w:cstheme="majorBidi"/>
          <w:b/>
          <w:bCs/>
          <w:color w:val="365F91" w:themeColor="accent1" w:themeShade="BF"/>
          <w:sz w:val="40"/>
          <w:szCs w:val="28"/>
        </w:rPr>
        <w:t>Governing Council evaluation template</w:t>
      </w:r>
      <w:bookmarkEnd w:id="0"/>
    </w:p>
    <w:tbl>
      <w:tblPr>
        <w:tblStyle w:val="TableGrid"/>
        <w:tblW w:w="10962" w:type="dxa"/>
        <w:tblInd w:w="-176" w:type="dxa"/>
        <w:tblLook w:val="04A0" w:firstRow="1" w:lastRow="0" w:firstColumn="1" w:lastColumn="0" w:noHBand="0" w:noVBand="1"/>
      </w:tblPr>
      <w:tblGrid>
        <w:gridCol w:w="10962"/>
      </w:tblGrid>
      <w:tr w:rsidR="004110E6" w:rsidRPr="008568FB" w:rsidTr="00707613">
        <w:trPr>
          <w:trHeight w:val="300"/>
        </w:trPr>
        <w:tc>
          <w:tcPr>
            <w:tcW w:w="10962" w:type="dxa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4"/>
              </w:rPr>
              <w:t>GOVERNING COUNCIL EVALUATION  TEMPLATE</w:t>
            </w:r>
          </w:p>
        </w:tc>
      </w:tr>
    </w:tbl>
    <w:tbl>
      <w:tblPr>
        <w:tblStyle w:val="TableGrid"/>
        <w:tblpPr w:leftFromText="180" w:rightFromText="180" w:vertAnchor="text" w:horzAnchor="margin" w:tblpX="-68" w:tblpY="72"/>
        <w:tblW w:w="0" w:type="auto"/>
        <w:tblLook w:val="04A0" w:firstRow="1" w:lastRow="0" w:firstColumn="1" w:lastColumn="0" w:noHBand="0" w:noVBand="1"/>
      </w:tblPr>
      <w:tblGrid>
        <w:gridCol w:w="460"/>
        <w:gridCol w:w="2801"/>
      </w:tblGrid>
      <w:tr w:rsidR="004110E6" w:rsidRPr="008568FB" w:rsidTr="00707613">
        <w:tc>
          <w:tcPr>
            <w:tcW w:w="3261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LEGEND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Strongly 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Neither agree nor 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Strongly agree</w:t>
            </w:r>
          </w:p>
        </w:tc>
      </w:tr>
    </w:tbl>
    <w:p w:rsidR="004110E6" w:rsidRPr="008568FB" w:rsidRDefault="004110E6" w:rsidP="004110E6">
      <w:r w:rsidRPr="008568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053B" wp14:editId="61BD65F3">
                <wp:simplePos x="0" y="0"/>
                <wp:positionH relativeFrom="column">
                  <wp:posOffset>-55880</wp:posOffset>
                </wp:positionH>
                <wp:positionV relativeFrom="paragraph">
                  <wp:posOffset>50165</wp:posOffset>
                </wp:positionV>
                <wp:extent cx="4733925" cy="847725"/>
                <wp:effectExtent l="0" t="0" r="28575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A9" w:rsidRDefault="00527DA9" w:rsidP="00527D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10E6" w:rsidRPr="00527DA9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use by </w:t>
                            </w:r>
                            <w:r w:rsidR="00527DA9"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TAFE</w:t>
                            </w:r>
                            <w:r w:rsidR="00881D45"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Governing Council members to evaluate Governing Council performance</w:t>
                            </w:r>
                          </w:p>
                          <w:p w:rsidR="004110E6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110E6" w:rsidRPr="00823268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Rank</w:t>
                            </w:r>
                          </w:p>
                          <w:p w:rsidR="004110E6" w:rsidRPr="00823268" w:rsidRDefault="004110E6" w:rsidP="004110E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3.95pt;width:37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">
                <v:textbox>
                  <w:txbxContent>
                    <w:p w:rsidR="00527DA9" w:rsidRDefault="00527DA9" w:rsidP="00527D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10E6" w:rsidRPr="00527DA9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use by </w:t>
                      </w:r>
                      <w:r w:rsidR="00527DA9"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>TAFE</w:t>
                      </w:r>
                      <w:r w:rsidR="00881D45"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College</w:t>
                      </w:r>
                      <w:r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Governing Council members to evaluate Governing Council performance</w:t>
                      </w:r>
                    </w:p>
                    <w:p w:rsidR="004110E6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110E6" w:rsidRPr="00823268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Rank</w:t>
                      </w:r>
                    </w:p>
                    <w:p w:rsidR="004110E6" w:rsidRPr="00823268" w:rsidRDefault="004110E6" w:rsidP="004110E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0E6" w:rsidRPr="008568FB" w:rsidRDefault="004110E6" w:rsidP="004110E6"/>
    <w:tbl>
      <w:tblPr>
        <w:tblStyle w:val="TableGrid"/>
        <w:tblpPr w:leftFromText="180" w:rightFromText="180" w:vertAnchor="text" w:horzAnchor="margin" w:tblpXSpec="center" w:tblpY="704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Governing Council Activity: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CF9FD" wp14:editId="390F292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0" name="Straight Arrow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0" o:spid="_x0000_s1026" type="#_x0000_t32" style="position:absolute;margin-left:36.2pt;margin-top:6.25pt;width:93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DfRgBb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understands the direction of State government and their relationship with the Minister.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operates under a set of policies, procedures and guidelines with which all members are familiar.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Statements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mission are well understood and supported by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Governing Council presentations and discussions consistently reference the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mission statement and the strategic direction of government.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reviews the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performance in carrying out stated objectives on a regular basis.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Newly elected Governing Council members receive adequate orientation to their role and what is expected of them.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is aware of their obligations under policy, accountability and strategic government frameworks, and reviews their performance to ensure those obligations are being effectively met.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regularly reviews and evaluates the performance of the Managing Director.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9.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fully engages with, and drives the strategic planning process.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10.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adequately oversees the financial performance and fiduciary accountability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receives regular financial updates and takes necessary steps to ensure the operations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are sound.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understands and monitors the Delivery and Performance Agreement and Section 40 processes for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appropriately considers internal and external audit reports, responses, and potential steps towards improvement.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considers, understands and approves processes to effectively identity, assess and respond to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risk management framework.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understands and approves fraud risk assessment and has an understanding of identified fraud risks.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oversees and understands procedures for Public Interest Disclosures and enforces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Code of Conduct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17.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oversees the process, and is notified of communication, from public sector regulatory agencies related to alleged violations or areas of non-compliance.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uses a yearly planner/calendar that highlights key dates and assigns time for associated planning and approval processes.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42F8" w:rsidRDefault="004110E6" w:rsidP="004110E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Governing Council Meetings: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75C1E" wp14:editId="7025F73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1" name="Straight Arrow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1" o:spid="_x0000_s1026" type="#_x0000_t32" style="position:absolute;margin-left:36.2pt;margin-top:6.25pt;width:93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Do9rNR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There are standing committees of the Governing Council that meet regularly and report to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meetings are well attended, with near full turnout at each meeting.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Each Governing Council meeting includes an opportunity for learning about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activities.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Each Governing Council includes robust and open discussion around significant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receive meeting agendas and supporting materials in time for adequate advance review.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meetings allow for sufficient time to be spent on significant or emerging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Meetings are held with enough frequency to fulfil the Governing Council’s duties.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maintains adequate minutes of each meeting.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9.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Communication is open and transparent between the Governing Council and </w:t>
            </w:r>
            <w:r w:rsidR="001C375D">
              <w:rPr>
                <w:rFonts w:ascii="Arial" w:hAnsi="Arial" w:cs="Arial"/>
                <w:sz w:val="20"/>
              </w:rPr>
              <w:t>[</w:t>
            </w:r>
            <w:r w:rsidR="00881D45">
              <w:rPr>
                <w:rFonts w:ascii="Arial" w:hAnsi="Arial" w:cs="Arial"/>
                <w:sz w:val="20"/>
              </w:rPr>
              <w:t>TAFE COLLEGE</w:t>
            </w:r>
            <w:r w:rsidR="001C375D">
              <w:rPr>
                <w:rFonts w:ascii="Arial" w:hAnsi="Arial" w:cs="Arial"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Executive.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10.</w:t>
            </w:r>
          </w:p>
        </w:tc>
        <w:tc>
          <w:tcPr>
            <w:tcW w:w="6804" w:type="dxa"/>
          </w:tcPr>
          <w:p w:rsidR="004110E6" w:rsidRPr="008568FB" w:rsidRDefault="001C375D" w:rsidP="00707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881D45">
              <w:rPr>
                <w:rFonts w:ascii="Arial" w:hAnsi="Arial" w:cs="Arial"/>
                <w:sz w:val="20"/>
              </w:rPr>
              <w:t>TAFE COLLEGE</w:t>
            </w:r>
            <w:r>
              <w:rPr>
                <w:rFonts w:ascii="Arial" w:hAnsi="Arial" w:cs="Arial"/>
                <w:sz w:val="20"/>
              </w:rPr>
              <w:t>]</w:t>
            </w:r>
            <w:bookmarkStart w:id="1" w:name="_GoBack"/>
            <w:bookmarkEnd w:id="1"/>
            <w:r w:rsidR="004110E6" w:rsidRPr="008568FB">
              <w:rPr>
                <w:rFonts w:ascii="Arial" w:hAnsi="Arial" w:cs="Arial"/>
                <w:sz w:val="20"/>
              </w:rPr>
              <w:t xml:space="preserve"> Executive support before, during, and after Governing Council meetings is effective.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68FB" w:rsidRDefault="004110E6" w:rsidP="004110E6">
      <w:pPr>
        <w:rPr>
          <w:sz w:val="8"/>
        </w:rPr>
      </w:pPr>
    </w:p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Governing Council Membership: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97CF5" wp14:editId="6CDB74FB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2" name="Straight Arrow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2" o:spid="_x0000_s1026" type="#_x0000_t32" style="position:absolute;margin-left:36.2pt;margin-top:6.25pt;width:9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CxJmdO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demonstrates appropriate industry knowledge. 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makeup is diverse with experience, skills, ethnicity, gender, denomination and age groups as appropriate to meet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 xml:space="preserve">] </w:t>
            </w:r>
            <w:r w:rsidRPr="008568FB">
              <w:rPr>
                <w:rFonts w:ascii="Arial" w:hAnsi="Arial" w:cs="Arial"/>
                <w:sz w:val="20"/>
              </w:rPr>
              <w:t xml:space="preserve">needs. 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have the appropriate qualifications to undertake Governing Council duties, such as financial literacy.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continually build upon their understanding of relevant governance, strategic and industry trends and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demonstrate integrity, credibility, active participation, an ability to handle conflict constructively, strong interpersonal skills, and a willingness to address issues proactively.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8542F8">
        <w:trPr>
          <w:trHeight w:val="77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review their peers’ performance regularly.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lastRenderedPageBreak/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lastRenderedPageBreak/>
              <w:sym w:font="Wingdings" w:char="F06F"/>
            </w:r>
          </w:p>
        </w:tc>
      </w:tr>
    </w:tbl>
    <w:p w:rsidR="004110E6" w:rsidRPr="008568FB" w:rsidRDefault="004110E6" w:rsidP="004110E6"/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Chairperson: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A224A" wp14:editId="175252D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3" o:spid="_x0000_s1026" type="#_x0000_t32" style="position:absolute;margin-left:36.2pt;margin-top:6.25pt;width:93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meets with the Minister frequently enough to fulfil their duties.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evaluates Governing Council performance, and Governing Council member performance, on a regular basis.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assigns adequate time to address issues and queries raised by Governing Council members.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effectively and appropriately leads and facilitates Governing Council meetings.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is approachable, ethical, and discrete in all encounters with Governing Council members.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has the appropriate knowledge and qualifications to effectively lead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68FB" w:rsidRDefault="004110E6" w:rsidP="004110E6"/>
    <w:p w:rsidR="004110E6" w:rsidRDefault="004110E6" w:rsidP="004110E6"/>
    <w:p w:rsidR="001E55DE" w:rsidRDefault="003A59D3"/>
    <w:sectPr w:rsidR="001E55DE" w:rsidSect="00367CF9">
      <w:headerReference w:type="default" r:id="rId10"/>
      <w:footerReference w:type="default" r:id="rId11"/>
      <w:pgSz w:w="11906" w:h="16838"/>
      <w:pgMar w:top="720" w:right="720" w:bottom="720" w:left="720" w:header="70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6" w:rsidRDefault="004110E6" w:rsidP="004110E6">
      <w:pPr>
        <w:spacing w:after="0" w:line="240" w:lineRule="auto"/>
      </w:pPr>
      <w:r>
        <w:separator/>
      </w:r>
    </w:p>
  </w:endnote>
  <w:endnote w:type="continuationSeparator" w:id="0">
    <w:p w:rsidR="004110E6" w:rsidRDefault="004110E6" w:rsidP="004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941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CB5585" w:rsidRPr="00E516E8" w:rsidRDefault="004110E6">
        <w:pPr>
          <w:pStyle w:val="Footer"/>
          <w:jc w:val="center"/>
          <w:rPr>
            <w:rFonts w:ascii="Arial" w:hAnsi="Arial" w:cs="Arial"/>
            <w:sz w:val="20"/>
          </w:rPr>
        </w:pPr>
        <w:r w:rsidRPr="00E516E8">
          <w:rPr>
            <w:rFonts w:ascii="Arial" w:hAnsi="Arial" w:cs="Arial"/>
            <w:sz w:val="20"/>
          </w:rPr>
          <w:fldChar w:fldCharType="begin"/>
        </w:r>
        <w:r w:rsidRPr="00E516E8">
          <w:rPr>
            <w:rFonts w:ascii="Arial" w:hAnsi="Arial" w:cs="Arial"/>
            <w:sz w:val="20"/>
          </w:rPr>
          <w:instrText xml:space="preserve"> PAGE   \* MERGEFORMAT </w:instrText>
        </w:r>
        <w:r w:rsidRPr="00E516E8">
          <w:rPr>
            <w:rFonts w:ascii="Arial" w:hAnsi="Arial" w:cs="Arial"/>
            <w:sz w:val="20"/>
          </w:rPr>
          <w:fldChar w:fldCharType="separate"/>
        </w:r>
        <w:r w:rsidR="003A59D3">
          <w:rPr>
            <w:rFonts w:ascii="Arial" w:hAnsi="Arial" w:cs="Arial"/>
            <w:noProof/>
            <w:sz w:val="20"/>
          </w:rPr>
          <w:t>3</w:t>
        </w:r>
        <w:r w:rsidRPr="00E516E8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CB5585" w:rsidRPr="00E516E8" w:rsidRDefault="004110E6" w:rsidP="00367CF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6 – Governing Council evaluation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6" w:rsidRDefault="004110E6" w:rsidP="004110E6">
      <w:pPr>
        <w:spacing w:after="0" w:line="240" w:lineRule="auto"/>
      </w:pPr>
      <w:r>
        <w:separator/>
      </w:r>
    </w:p>
  </w:footnote>
  <w:footnote w:type="continuationSeparator" w:id="0">
    <w:p w:rsidR="004110E6" w:rsidRDefault="004110E6" w:rsidP="0041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6" w:rsidRDefault="004110E6">
    <w:pPr>
      <w:pStyle w:val="Header"/>
    </w:pPr>
    <w:r>
      <w:rPr>
        <w:noProof/>
        <w:lang w:eastAsia="en-AU"/>
      </w:rPr>
      <w:drawing>
        <wp:inline distT="0" distB="0" distL="0" distR="0" wp14:anchorId="23052B89" wp14:editId="1863E5A3">
          <wp:extent cx="6413500" cy="2374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6"/>
    <w:rsid w:val="000448AB"/>
    <w:rsid w:val="00175B12"/>
    <w:rsid w:val="001C375D"/>
    <w:rsid w:val="00220C3F"/>
    <w:rsid w:val="002C3736"/>
    <w:rsid w:val="003A59D3"/>
    <w:rsid w:val="004110E6"/>
    <w:rsid w:val="00527DA9"/>
    <w:rsid w:val="005A179C"/>
    <w:rsid w:val="0061765F"/>
    <w:rsid w:val="00694A45"/>
    <w:rsid w:val="006D1BBA"/>
    <w:rsid w:val="008542F8"/>
    <w:rsid w:val="00881D45"/>
    <w:rsid w:val="00887070"/>
    <w:rsid w:val="0095365E"/>
    <w:rsid w:val="00A4563A"/>
    <w:rsid w:val="00A73DE0"/>
    <w:rsid w:val="00C15984"/>
    <w:rsid w:val="00C641A2"/>
    <w:rsid w:val="00D91BB2"/>
    <w:rsid w:val="00D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E6"/>
  </w:style>
  <w:style w:type="table" w:styleId="TableGrid">
    <w:name w:val="Table Grid"/>
    <w:basedOn w:val="TableNormal"/>
    <w:uiPriority w:val="59"/>
    <w:rsid w:val="0041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E6"/>
  </w:style>
  <w:style w:type="paragraph" w:styleId="BalloonText">
    <w:name w:val="Balloon Text"/>
    <w:basedOn w:val="Normal"/>
    <w:link w:val="BalloonTextChar"/>
    <w:uiPriority w:val="99"/>
    <w:semiHidden/>
    <w:unhideWhenUsed/>
    <w:rsid w:val="004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E6"/>
  </w:style>
  <w:style w:type="table" w:styleId="TableGrid">
    <w:name w:val="Table Grid"/>
    <w:basedOn w:val="TableNormal"/>
    <w:uiPriority w:val="59"/>
    <w:rsid w:val="0041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E6"/>
  </w:style>
  <w:style w:type="paragraph" w:styleId="BalloonText">
    <w:name w:val="Balloon Text"/>
    <w:basedOn w:val="Normal"/>
    <w:link w:val="BalloonTextChar"/>
    <w:uiPriority w:val="99"/>
    <w:semiHidden/>
    <w:unhideWhenUsed/>
    <w:rsid w:val="004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17DEE9CF5E459FDDB803475ADFD6" ma:contentTypeVersion="1" ma:contentTypeDescription="Create a new document." ma:contentTypeScope="" ma:versionID="ea2510f16916c199a16f8142fdac9a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3B6B-73D4-4FFF-8C77-EDB233F9D241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0602BD-6A60-4707-B9C3-9A9A3E6BB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6A264-2E41-431A-9804-354A87352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4583</Characters>
  <Application>Microsoft Office Word</Application>
  <DocSecurity>0</DocSecurity>
  <Lines>613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GC Handbook</vt:lpstr>
    </vt:vector>
  </TitlesOfParts>
  <Company>DTWD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GC Handbook</dc:title>
  <dc:creator>John Cloake</dc:creator>
  <cp:lastModifiedBy>John Cloake</cp:lastModifiedBy>
  <cp:revision>2</cp:revision>
  <cp:lastPrinted>2016-03-23T06:29:00Z</cp:lastPrinted>
  <dcterms:created xsi:type="dcterms:W3CDTF">2016-03-23T06:30:00Z</dcterms:created>
  <dcterms:modified xsi:type="dcterms:W3CDTF">2016-03-23T06:30:00Z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0x010100BFDF17DEE9CF5E459FDDB803475ADFD6</vt:lpwstr>
  </property>
</Properties>
</file>